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22</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at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Recent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p>
      <w:pPr>
        <w:pStyle w:val="FirstParagraph"/>
      </w:pPr>
      <w:r>
        <w:t xml:space="preserve">We also consider how consumption of juvenile Chinook Salmo emigrants at Deadwater Slough by Northern Pikeminnow may impact adult returns to the Upper Salmon MPG.</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km section of the mainstem Salmon River located approximately 6 river 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initial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but due to budget constraints the spring 2021 effort was limited to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initial fall 2019 effort to reduce selectivity and bias for species and size classes. Methods included raft electrofishing, fyke netting, snorkeling, and angling. Ineffective methods were then abandoned in subsequent years.</w:t>
      </w:r>
      <w:r>
        <w:t xml:space="preserve"> </w:t>
      </w:r>
      <w:r>
        <w:t xml:space="preserve">After evaluating all methods, angling proved to be the most effective method for capturing piscine predators while also minimizing potential impacts to ESA-listed adult steelhead present in the Salmon River during our sampling efforts.</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estimators were employed to explore variation in abundance estimates among them. Estimators fell into two broad categories: single census and multiple census. For the single census estimators, we treated the first week as the first (mark) sample, and the following (second) week as the second (recapture) sample, pooling data within each of those weeks. Alternatively, the multiple census estimators treat each day as a sample and use information about the total marked fish from all previous samples to infer the total abundance.</w:t>
      </w:r>
    </w:p>
    <w:p>
      <w:pPr>
        <w:pStyle w:val="BodyText"/>
      </w:pPr>
      <w:r>
        <w:t xml:space="preserve">For the single 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sample (week),</w:t>
      </w:r>
      <w:r>
        <w:t xml:space="preserve"> </w:t>
      </w:r>
      <m:oMath>
        <m:r>
          <m:t>n</m:t>
        </m:r>
      </m:oMath>
      <w:r>
        <w:t xml:space="preserve"> </w:t>
      </w:r>
      <w:r>
        <w:t xml:space="preserve">is the total number of fish caught in the second sample (week), and</w:t>
      </w:r>
      <w:r>
        <w:t xml:space="preserve"> </w:t>
      </w:r>
      <m:oMath>
        <m:r>
          <m:t>m</m:t>
        </m:r>
      </m:oMath>
      <w:r>
        <w:t xml:space="preserve"> </w:t>
      </w:r>
      <w:r>
        <w:t xml:space="preserve">is the number of marked fish caught during the second week.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sample,</w:t>
      </w:r>
      <w:r>
        <w:t xml:space="preserve"> </w:t>
      </w:r>
      <m:oMath>
        <m:r>
          <m:t>i</m:t>
        </m:r>
      </m:oMath>
      <w:r>
        <w:t xml:space="preserve">. Here, sample</w:t>
      </w:r>
      <w:r>
        <w:t xml:space="preserve"> </w:t>
      </w:r>
      <m:oMath>
        <m:r>
          <m:t>i</m:t>
        </m:r>
      </m:oMath>
      <w:r>
        <w:t xml:space="preserve"> </w:t>
      </w:r>
      <w:r>
        <w:t xml:space="preserve">is defined as each day. The Schnabel estimator does not have an associated standard error; however, the 95%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2020 sample efforts (the estimate is of the initial population size). However, to estimate the abundance of Northern Pikeminnow during spring 2021, which was not a mark-recapture design, we used the ratio of total CPUE in the fall efforts to the total CPUE in the spring efforts, then multiplied that ratio by the average abundance from the fall efforts. This approach assumes equal capture probabilities between fall and spring efforts.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and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that portion consisting of fish parts or 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The predator start weight was calculated using a weight-length formula</w:t>
      </w:r>
      <w:r>
        <w:t xml:space="preserve"> </w:t>
      </w:r>
      <w:r>
        <w:t xml:space="preserve">(Parker et al. 1995)</w:t>
      </w:r>
      <w:r>
        <w:t xml:space="preserve"> </w:t>
      </w:r>
      <w:r>
        <w:t xml:space="preserve">and the average length of Northern Pikeminnow caught in Deadwater Slough during our study. The average length of Northern Pikeminnow caught during the fall and spring efforts were 352.9 and 393.7 mm, respectively, which calculated to average starting weights of 504.4 and 670.5 g. We assumed no growth in individual Northern Pikeminnow, and so predator start and end weights are equal, i.e., we assumed the population biomass was stable.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The largest uncertainty among model parameters was the proportion of the Northern Pikeminnow diet consisting of fishes (e.g., juvenile Chinook Salmon) versus other food items (e.g., invertebrates). Therefore, we varied the proportion of the diet consisting of fish versus invertebrates to range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(9 diet scenarios and 2 seasons). Each model run provided an estimate of the amount (grams) of fish consumed by an individual Northern Pikeminnow during the fall or spring time periods.</w:t>
      </w:r>
    </w:p>
    <w:p>
      <w:pPr>
        <w:pStyle w:val="BodyText"/>
      </w:pPr>
      <w:r>
        <w:t xml:space="preserve">To estimate the total biomass of DSR and NRR emigrants potentially consumed by all Northern Pikeminnow in Deadwater Slough, we then multiplied the grams of fish consumed by an individual Northern Pikeminnow during each period (fall and spring) by the estimated population size for that period. The total biomass was further converted to an estimate of the total number of Chinook Salmon consumed each period by dividing by the average weight of DSR (10.3 g) and NRR (10.9 g) emigrants in the Upper Salmon MPG. The weight of an average DSR and NRR emigrants was taken from fish caught at seven rotary screw traps located throughout the Upper Salmon MPG upstream of Deadwater Slough during the fall and spring time periods.</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the fall 2019, fall 2020, and spring 2021 efforts, respectively, for a total of 1669 fish caught using hook-and-line angling. The CPUE, measured as number of Northern Pikeminnow caught per angler hour, was 1.84 for fall 2019, 1.24 for fall 2020, and 0.81 for spring 2021 (Figure</w:t>
      </w:r>
      <w:r>
        <w:t xml:space="preserve"> </w:t>
      </w:r>
      <w:r>
        <w:t xml:space="preserve">2</w:t>
      </w:r>
      <w:r>
        <w:t xml:space="preserve">). During the mark-recapture efforts, there were eight recaptures in fall 2019 which included seven unique individuals (i.e., one individual was captured more than once). There were an additional six recaptures in fall 2020 which included five unique individuals. Summaries of parameters for both the single census and multiple 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Mark-recapture abundance estimates for Northern Pikeminnow in Deadwater Slough during fall 2019 ranged from 13,298 to 20,615 and for fall 2020 ranged from 24,882 to 43,279 (Table</w:t>
      </w:r>
      <w:r>
        <w:t xml:space="preserve"> </w:t>
      </w:r>
      <w:r>
        <w:t xml:space="preserve">3</w:t>
      </w:r>
      <w:r>
        <w:t xml:space="preserve">).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efforts.</w:t>
      </w:r>
    </w:p>
    <w:p>
      <w:pPr>
        <w:pStyle w:val="BodyText"/>
      </w:pPr>
      <w:r>
        <w:t xml:space="preserve">All mark-recapture estimators yielded estimates with overlapping confidence intervals. However, because our sampling design most closely matched a multiple census estimator (i.e., we released marked fish each day and recaptures from all previous days were recorded for each day), we fell those estimators most appropriate. Additionally, because the Schnabel estimator includes a small sample size modification, as in our case (i.e., few recaptures), we feel it is most appropriate. The Schnabel estimator has the added benefit of more precise confidence intervals and is more straightforward than the Schumacher-Eschmeyer estimate as it is essentially the weighted average among multiple Chapman-modified Lincoln-Peterson estimates. Therefore, further analyses and results will be based on the Schnabel estimates of abundance.</w:t>
      </w:r>
    </w:p>
    <w:p>
      <w:pPr>
        <w:pStyle w:val="BodyText"/>
      </w:pPr>
      <w:r>
        <w:t xml:space="preserve">Using the mean of the Schnabel estimates of Northern Pikeminnow abundance across the two fall sampling events (28,144) and multiplying the ratio (0.53) between the spring CPUE (0.81) and mean of the fall CPUEs (1.54), we estimated there to be 14,897 (95% CI: 7,610 - 31,747) Northern Pikeminnow in Deadwater Slough during spring 2021.</w:t>
      </w:r>
    </w:p>
    <w:bookmarkEnd w:id="27"/>
    <w:bookmarkStart w:id="28" w:name="gastric-lavage-1"/>
    <w:p>
      <w:pPr>
        <w:pStyle w:val="Heading2"/>
      </w:pPr>
      <w:r>
        <w:t xml:space="preserve">Gastric Lavage</w:t>
      </w:r>
    </w:p>
    <w:p>
      <w:pPr>
        <w:pStyle w:val="FirstParagraph"/>
      </w:pPr>
      <w:r>
        <w:t xml:space="preserve">We examined the stomach contents of 1,564 Northern Pikeminnow from Deadwater Slough using gastric lavage methods. Of those, we found contents of some form in 350 (22.4%) stomachs and confirmed fish or fish parts in 44 (12.6%) of those. Table</w:t>
      </w:r>
      <w:r>
        <w:t xml:space="preserve"> </w:t>
      </w:r>
      <w:r>
        <w:t xml:space="preserve">5</w:t>
      </w:r>
      <w:r>
        <w:t xml:space="preserve"> </w:t>
      </w:r>
      <w:r>
        <w:t xml:space="preserve">summarizes gastric lavage results for each sampling effort. For those individuals with stomach contents, the average wet weight of total contents was 0.98 g (median = 0.25 g; range = 0.01-17.4 g). Overall, fish or fish remnants consisted of 11.7% of the overall of all stomach contents examined.</w:t>
      </w:r>
    </w:p>
    <w:bookmarkEnd w:id="28"/>
    <w:bookmarkStart w:id="29" w:name="bioenergetics-1"/>
    <w:p>
      <w:pPr>
        <w:pStyle w:val="Heading2"/>
      </w:pPr>
      <w:r>
        <w:t xml:space="preserve">Bioenergetics</w:t>
      </w:r>
    </w:p>
    <w:p>
      <w:pPr>
        <w:pStyle w:val="FirstParagraph"/>
      </w:pPr>
      <w:r>
        <w:t xml:space="preserve">We estimated an individual, average-size (352.9 mm) Northern Pikeminnow to consume 45.23 g (range 22.84 - 50.73 g) of fish during the DSR emigration, depending on the proportion of diet consisting of fish versus invertebrates (Figure</w:t>
      </w:r>
      <w:r>
        <w:t xml:space="preserve"> </w:t>
      </w:r>
      <w:r>
        <w:t xml:space="preserve">5</w:t>
      </w:r>
      <w:r>
        <w:t xml:space="preserve">). Similarly, we estimated the average-size (393.7 mm) Northern Pikeminnow to consume 44.29 g (range 22.39 - 50.73 g) of fish during the NRR emigration (Figure</w:t>
      </w:r>
      <w:r>
        <w:t xml:space="preserve"> </w:t>
      </w:r>
      <w:r>
        <w:t xml:space="preserve">5</w:t>
      </w:r>
      <w:r>
        <w:t xml:space="preserve">). Given an average weight of 10.3 g for DSR emigrants, that would equate to 4.39 (range 2.22 - 4.93) fish consumed by an individual during fall and an additional 4.06 (range 2.05 - 4.56) fish consumed using an average weight of 10.9 g for NRR emigrants.</w:t>
      </w:r>
    </w:p>
    <w:p>
      <w:pPr>
        <w:pStyle w:val="BodyText"/>
      </w:pPr>
      <w:r>
        <w:t xml:space="preserve">Given a mean population size of 28,144 from fall estimates and an estimate of 14,897 for spring 2021, and assuming the median value from diet scenarios (i.e, 50% of their diet consists of fish), we’d estimate that 123,588 (95% CI: 62,409 - 138,616) DSR and 60,531 (95% CI: 30,600 - 67,980) NRR juveniles may be consumed in Deadwater Slough during peak emigrations. Table</w:t>
      </w:r>
      <w:r>
        <w:t xml:space="preserve"> </w:t>
      </w:r>
      <w:r>
        <w:t xml:space="preserve">6</w:t>
      </w:r>
      <w:r>
        <w:t xml:space="preserve"> </w:t>
      </w:r>
      <w:r>
        <w:t xml:space="preserve">shows the estimated number of juvenile Chinook Salmon consumed by and individual Northern Pikeminnow and by the Deadwater Slough population across all diet scenarios and for both the fall (DSR) and spring (NRR) peak emigration seasons.</w:t>
      </w:r>
    </w:p>
    <w:p>
      <w:pPr>
        <w:pStyle w:val="BodyText"/>
      </w:pPr>
      <w:r>
        <w:t xml:space="preserve">Across both seasons and all diet scenarios, we estimated the total juvenile outmigrants consumed to be between 93,009 and 206,596. The estimated number of Chinook Salmon consumed by a Northern Pikeminnow begins to taper off betwen the 30-90% diet scenarios. So although we are uncertain of the diet proportions, the impact of that uncertainty is somewhat constrained.</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This translates to adult Chinook equivalents between 571 and 1,269 (Figure</w:t>
      </w:r>
      <w:r>
        <w:t xml:space="preserve"> </w:t>
      </w:r>
      <w:r>
        <w:t xml:space="preserve">6</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2"/>
    <w:bookmarkStart w:id="63"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90"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Temp." title="" id="1" name="Picture"/>
            <a:graphic>
              <a:graphicData uri="http://schemas.openxmlformats.org/drawingml/2006/picture">
                <pic:pic>
                  <pic:nvPicPr>
                    <pic:cNvPr descr="../figures/bio-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Temp.</w:t>
      </w:r>
    </w:p>
    <w:p>
      <w:r>
        <w:br w:type="page"/>
      </w:r>
    </w:p>
    <w:p>
      <w:pPr>
        <w:pStyle w:val="CaptionedFigure"/>
      </w:pPr>
      <w:r>
        <w:drawing>
          <wp:inline>
            <wp:extent cx="5504749" cy="3669832"/>
            <wp:effectExtent b="0" l="0" r="0" t="0"/>
            <wp:docPr descr="Figure 6: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How many Chinook Salmon are consumed by Northern Pikeminnow, depending on what percent of diet is Chinook. Faceted by migration season and life-stage.</w:t>
      </w:r>
    </w:p>
    <w:p>
      <w:r>
        <w:br w:type="page"/>
      </w:r>
    </w:p>
    <w:bookmarkStart w:id="89" w:name="colophon"/>
    <w:p>
      <w:pPr>
        <w:pStyle w:val="Heading3"/>
      </w:pPr>
      <w:r>
        <w:t xml:space="preserve">Colophon</w:t>
      </w:r>
    </w:p>
    <w:p>
      <w:pPr>
        <w:pStyle w:val="FirstParagraph"/>
      </w:pPr>
      <w:r>
        <w:t xml:space="preserve">This report was generated on 2021-12-22 14:55:15 using the following computational environment and dependencies:</w:t>
      </w:r>
    </w:p>
    <w:p>
      <w:pPr>
        <w:pStyle w:val="SourceCode"/>
      </w:pPr>
      <w:r>
        <w:rPr>
          <w:rStyle w:val="VerbatimChar"/>
        </w:rPr>
        <w:t xml:space="preserve">#&gt; - Session info  --------------------------------------------------------------</w:t>
      </w:r>
      <w:r>
        <w:br/>
      </w:r>
      <w:r>
        <w:rPr>
          <w:rStyle w:val="VerbatimChar"/>
        </w:rPr>
        <w:t xml:space="preserve">#&gt;  hash: no mobile phones, breast-feeding: dark skin tone, railway car</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[a56daff] 2021-12-22: draft abundance and gastric results complete</w:t>
      </w:r>
    </w:p>
    <w:bookmarkEnd w:id="89"/>
    <w:bookmarkEnd w:id="9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in Deadwater Slough, Salmon River, Idaho and Potential Impacts to Local Populations</dc:title>
  <dc:creator>Michael W. Ackerman1,2,✉, Nicholas J. Porter2, Kevin E. See2,3, Michael S. Hall2, Tara E. Blackman4, and Richard A. Carmichael2</dc:creator>
  <cp:keywords/>
  <dcterms:created xsi:type="dcterms:W3CDTF">2021-12-22T21:55:17Z</dcterms:created>
  <dcterms:modified xsi:type="dcterms:W3CDTF">2021-12-22T21:55:17Z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22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